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9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9273"/>
        <w:gridCol w:w="3431"/>
      </w:tblGrid>
      <w:tr>
        <w:trPr>
          <w:trHeight w:val="550" w:hRule="atLeast"/>
          <w:cantSplit w:val="true"/>
        </w:trPr>
        <w:tc>
          <w:tcPr>
            <w:tcW w:w="269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iCs/>
                <w:sz w:val="28"/>
              </w:rPr>
            </w:pPr>
            <w:r>
              <w:rPr/>
              <w:drawing>
                <wp:inline distT="0" distB="0" distL="0" distR="0">
                  <wp:extent cx="1057275" cy="981075"/>
                  <wp:effectExtent l="0" t="0" r="0" b="0"/>
                  <wp:docPr id="1" name="Immagine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</w:t>
            </w:r>
            <w:r>
              <w:rPr>
                <w:rFonts w:ascii="Arial" w:hAnsi="Arial"/>
                <w:iCs/>
                <w:sz w:val="40"/>
              </w:rPr>
              <w:t>V. Floriani”</w:t>
            </w:r>
          </w:p>
          <w:p>
            <w:pPr>
              <w:pStyle w:val="Normal"/>
              <w:widowControl w:val="false"/>
              <w:suppressAutoHyphens w:val="true"/>
              <w:bidi w:val="0"/>
              <w:ind w:right="34" w:hanging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</w:r>
          </w:p>
          <w:p>
            <w:pPr>
              <w:pStyle w:val="Intestazione"/>
              <w:widowControl w:val="false"/>
              <w:tabs>
                <w:tab w:val="clear" w:pos="4819"/>
                <w:tab w:val="clear" w:pos="9638"/>
              </w:tabs>
              <w:bidi w:val="0"/>
              <w:spacing w:before="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kern w:val="0"/>
              </w:rPr>
            </w:pPr>
            <w:r>
              <w:rPr>
                <w:sz w:val="20"/>
              </w:rPr>
              <w:drawing>
                <wp:inline distT="0" distB="0" distL="0" distR="0">
                  <wp:extent cx="1181100" cy="733425"/>
                  <wp:effectExtent l="0" t="0" r="0" b="0"/>
                  <wp:docPr id="2" name="Immagin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ind w:left="0" w:right="34" w:hanging="0"/>
              <w:rPr>
                <w:sz w:val="16"/>
              </w:rPr>
            </w:pPr>
            <w:r>
              <w:rPr>
                <w:i w:val="false"/>
                <w:iCs w:val="false"/>
                <w:kern w:val="0"/>
              </w:rPr>
              <w:t>Programmazione Didattica Annuale - Docente</w:t>
            </w:r>
          </w:p>
        </w:tc>
        <w:tc>
          <w:tcPr>
            <w:tcW w:w="343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snapToGrid w:val="false"/>
              <w:ind w:left="0" w:right="34" w:hanging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34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lang w:val="it-IT"/>
              </w:rPr>
            </w:pPr>
            <w:r>
              <w:rPr>
                <w:rFonts w:ascii="Arial" w:hAnsi="Arial"/>
                <w:kern w:val="0"/>
                <w:sz w:val="20"/>
              </w:rPr>
              <w:t xml:space="preserve">              </w:t>
            </w:r>
            <w:r>
              <w:rPr>
                <w:rFonts w:ascii="Arial" w:hAnsi="Arial"/>
                <w:kern w:val="0"/>
                <w:sz w:val="20"/>
              </w:rPr>
              <w:t>Rev: 1</w:t>
            </w:r>
            <w:r>
              <w:rPr>
                <w:rFonts w:ascii="Arial" w:hAnsi="Arial"/>
                <w:kern w:val="0"/>
                <w:sz w:val="20"/>
                <w:lang w:val="it-IT"/>
              </w:rPr>
              <w:t>7/02/2022</w:t>
            </w:r>
            <w:bookmarkStart w:id="0" w:name="_GoBack"/>
            <w:bookmarkEnd w:id="0"/>
          </w:p>
        </w:tc>
      </w:tr>
    </w:tbl>
    <w:p>
      <w:pPr>
        <w:pStyle w:val="Normal"/>
        <w:bidi w:val="0"/>
        <w:spacing w:before="240" w:after="160"/>
        <w:jc w:val="left"/>
        <w:rPr>
          <w:rFonts w:ascii="Arial" w:hAnsi="Arial" w:eastAsia="Times New Roman" w:cs="Arial"/>
          <w:sz w:val="24"/>
          <w:szCs w:val="24"/>
          <w:lang w:eastAsia="he-IL" w:bidi="he-IL"/>
        </w:rPr>
      </w:pPr>
      <w:r>
        <w:rPr>
          <w:rFonts w:eastAsia="Times New Roman" w:cs="Arial" w:ascii="Arial" w:hAnsi="Arial"/>
          <w:sz w:val="24"/>
          <w:szCs w:val="24"/>
          <w:lang w:eastAsia="he-IL" w:bidi="he-IL"/>
        </w:rPr>
        <w:t xml:space="preserve">A.S. 2022/23       Insegnamento: Scienze umane e sociali   Docente: Giacalone </w:t>
        <w:tab/>
        <w:t xml:space="preserve">Classe: 2^B           Ore sett. D'insegnamento: </w:t>
      </w:r>
      <w:r>
        <w:rPr>
          <w:rFonts w:eastAsia="Times New Roman" w:cs="Arial" w:ascii="Arial" w:hAnsi="Arial"/>
          <w:b w:val="false"/>
          <w:bCs w:val="false"/>
          <w:sz w:val="24"/>
          <w:szCs w:val="24"/>
          <w:lang w:eastAsia="he-IL" w:bidi="he-IL"/>
        </w:rPr>
        <w:t>2+*2 (ToT. 132)*</w:t>
      </w:r>
    </w:p>
    <w:p>
      <w:pPr>
        <w:pStyle w:val="Normal"/>
        <w:bidi w:val="0"/>
        <w:spacing w:before="240" w:after="160"/>
        <w:jc w:val="left"/>
        <w:rPr>
          <w:b w:val="false"/>
          <w:b w:val="false"/>
          <w:bCs w:val="false"/>
        </w:rPr>
      </w:pPr>
      <w:r>
        <w:rPr>
          <w:rFonts w:eastAsia="Times New Roman" w:cs="Arial" w:ascii="Arial" w:hAnsi="Arial"/>
          <w:b w:val="false"/>
          <w:bCs w:val="false"/>
          <w:sz w:val="24"/>
          <w:szCs w:val="24"/>
          <w:lang w:eastAsia="he-IL" w:bidi="he-IL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Arial" w:ascii="Arial" w:hAnsi="Arial"/>
          <w:b w:val="false"/>
          <w:bCs w:val="false"/>
          <w:sz w:val="24"/>
          <w:szCs w:val="24"/>
          <w:lang w:eastAsia="he-IL" w:bidi="he-IL"/>
        </w:rPr>
        <w:t>*(</w:t>
      </w:r>
      <w:r>
        <w:rPr>
          <w:rFonts w:eastAsia="Times New Roman" w:cs="Arial" w:ascii="Arial" w:hAnsi="Arial"/>
          <w:b w:val="false"/>
          <w:bCs w:val="false"/>
          <w:sz w:val="16"/>
          <w:szCs w:val="16"/>
          <w:lang w:eastAsia="he-IL" w:bidi="he-IL"/>
        </w:rPr>
        <w:t>compresenza con metodologie operative)</w:t>
      </w:r>
    </w:p>
    <w:p>
      <w:pPr>
        <w:pStyle w:val="Normal"/>
        <w:bidi w:val="0"/>
        <w:spacing w:before="240" w:after="160"/>
        <w:jc w:val="center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9"/>
        <w:tblW w:w="5000" w:type="pct"/>
        <w:jc w:val="left"/>
        <w:tblInd w:w="7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56"/>
        <w:gridCol w:w="2330"/>
        <w:gridCol w:w="2673"/>
        <w:gridCol w:w="3313"/>
        <w:gridCol w:w="2125"/>
        <w:gridCol w:w="1241"/>
        <w:gridCol w:w="1138"/>
        <w:gridCol w:w="1320"/>
      </w:tblGrid>
      <w:tr>
        <w:trPr>
          <w:trHeight w:val="680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TITOLO UDA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ASSI COINVOLTI /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INSEGNAMENTI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 VALUTAZIONE</w:t>
            </w:r>
          </w:p>
        </w:tc>
      </w:tr>
      <w:tr>
        <w:trPr>
          <w:trHeight w:val="2388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1.Gli aspetti cognitivi dell’essere umano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Segoe UI Symbo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Scienze umane e 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Competenza dell’area generale: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 w:val="false"/>
                <w:iCs w:val="false"/>
                <w:color w:val="000000"/>
                <w:sz w:val="22"/>
                <w:szCs w:val="22"/>
                <w:lang w:eastAsia="it-IT"/>
              </w:rPr>
              <w:t xml:space="preserve">- Utilizzare il </w:t>
            </w:r>
            <w:r>
              <w:rPr>
                <w:rFonts w:ascii="Arial" w:hAnsi="Arial"/>
                <w:sz w:val="22"/>
                <w:szCs w:val="22"/>
              </w:rPr>
              <w:t>patrimonio lessicale ed espressivo della lingua Italiana secondo le esigenze comunicative vari contesti: sociali, colturali, scientifici ed economici,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tecnologici e professionali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- Utilizza le reti e gli strumenti informatici nelle attività di studio, ricerca e approfondimento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- Padroneggiare l’uso di strumenti tecnologici con particolare attenzione alla sicurezza e alla tutela nei luoghi di lavoro, alla tutela della persona, dell’ambiente e del territorio.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/>
              <w:t xml:space="preserve">- </w:t>
            </w:r>
            <w:r>
              <w:rPr>
                <w:rFonts w:ascii="Arial" w:hAnsi="Arial"/>
              </w:rPr>
              <w:t>Utilizzare i concetti e i fondamentali strumenti degli assi culturali per comprendere la realtà operativa in campi applicativi</w:t>
            </w:r>
          </w:p>
          <w:p>
            <w:pPr>
              <w:pStyle w:val="Normal"/>
              <w:widowControl w:val="false"/>
              <w:jc w:val="left"/>
              <w:rPr>
                <w:rFonts w:ascii="Arial" w:hAnsi="Arial" w:eastAsia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</w:rPr>
              <w:t>Competenza asse:</w:t>
            </w:r>
          </w:p>
          <w:p>
            <w:pPr>
              <w:pStyle w:val="Normal"/>
              <w:widowControl w:val="false"/>
              <w:spacing w:before="0" w:after="16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kern w:val="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Times New Roman"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L’attenzione e la percezione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La memoria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L’apprendimento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Il pensiero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  <w:shd w:fill="FFFFFF" w:val="clear"/>
              </w:rPr>
              <w:t>L’intelligenza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b w:val="false"/>
                <w:bCs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Verifica scritta e/o orale</w:t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r>
          </w:p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Settembre/Ottobre/Novembre/Dicembre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</w:tr>
      <w:tr>
        <w:trPr>
          <w:trHeight w:val="2388" w:hRule="atLeast"/>
        </w:trPr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2. 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Attività ludico-creativa</w:t>
            </w:r>
          </w:p>
        </w:tc>
        <w:tc>
          <w:tcPr>
            <w:tcW w:w="2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multidisciplinare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Scienze umane e sociali</w:t>
            </w:r>
          </w:p>
          <w:p>
            <w:pPr>
              <w:pStyle w:val="LOnormal3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r>
          </w:p>
          <w:p>
            <w:pPr>
              <w:pStyle w:val="LOnormal3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Metodologie operative</w:t>
            </w:r>
          </w:p>
        </w:tc>
        <w:tc>
          <w:tcPr>
            <w:tcW w:w="3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dell’area generale: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il patrimonio lessicale ed espressivo della lingua italiana secondo le esigenze comunicative nei vari contesti: sociali, culturali, scientifici, economici, tecnologici e professionali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 linguaggi settoriali delle lingue straniere previste dai percorsi di studio per interagire in diversi ambiti e contesti di studio e di lavoro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le reti e gli strumenti informatici nelle attività di studio,ricerca e approfondimento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en-US" w:bidi="ar-SA"/>
              </w:rPr>
              <w:t xml:space="preserve">-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Riconoscere i principali aspetti comunicativi, culturali e relazionali dell’espressività corporea ed esercitare in modo efficace la pratica sportiva per il benessere individuale e collettivo.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asse: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Realizzare in autonomia o in collaborazione con altre figure professionali, attività educative, di animazione sociale, ludiche e culturali adeguate ai diversi contesti e ai diversi bisogni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1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Realizzazione di attività rivolte ai minori e agli adulti</w:t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Creare attività laboratoriali rivolte a color che prenderanno parte all’open day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Ottobre/Novembre/Dicembre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*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Ore di compresenza Metodologie operative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3. </w:t>
            </w:r>
            <w:r>
              <w:rPr>
                <w:rFonts w:eastAsia="Arial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>G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kern w:val="0"/>
                <w:sz w:val="22"/>
                <w:szCs w:val="22"/>
                <w:lang w:eastAsia="it-IT"/>
              </w:rPr>
              <w:t>li aspetti emotivo-motivazionali dell’essere umano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Segoe UI Symbo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LOnormal3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Calibri" w:cs="Calibri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Scienze umane e sociali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Facilitare la comunicazione tra persone e gruppi, anche di culture e contesti diversi, adottando modalità comunicative e relazionali adeguate ai diversi ambiti professionali e alle diverse tipologie di utenze;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Prendersi cura e collaborare al soddisfacimento dei bisogni di base di bambini, persone con disabilità, anziani nell’espletamento delle più comuni attività quotidiane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Le emozioni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160"/>
              <w:ind w:left="0" w:right="0" w:hanging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/>
                <w:sz w:val="22"/>
                <w:szCs w:val="22"/>
              </w:rPr>
              <w:t>Le motivazioni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</w:pPr>
            <w:r>
              <w:rPr>
                <w:rFonts w:eastAsia="Arial" w:cs="Arial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eastAsia="it-IT"/>
              </w:rPr>
              <w:t>Verifica scritta e/o orale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Gennaio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4. Conosci il territorio e i servizi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multidisciplinare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Asse storico-sociale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Italiano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Storia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Diritto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Francese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Inglese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Scienze umane e sociali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Metodologie operative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Tic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Calibri" w:cs="Arial"/>
                <w:color w:val="000000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  <w:lang w:val="it-IT" w:eastAsia="en-US" w:bidi="ar-SA"/>
              </w:rPr>
              <w:t>Scienze integrate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dell’area generale: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il patrimonio lessicale ed espressivo della lingua italiana secondo le esigenze comunicative nei vari contesti: sociali, culturali, scientifici, economici, tecnologici e professionali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i linguaggi settoriali delle lingue straniere previste dai percorsi di studio per interagire in diversi ambiti e contesti di studio e di lavoro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Utilizzare le reti e gli strumenti informatici nelle attività di studio,ricerca e approfondimento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z w:val="20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en-US" w:bidi="ar-SA"/>
              </w:rPr>
              <w:t xml:space="preserve">- </w:t>
            </w: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Riconoscere i principali aspetti comunicativi, culturali e relazionali dell’espressività corporea ed esercitare in modo efficace la pratica sportiva per il benessere individuale e collettivo.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eastAsia="Calibri" w:cs="Arial"/>
                <w:b w:val="false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</w:pPr>
            <w:r>
              <w:rPr>
                <w:rFonts w:eastAsia="Calibri" w:cs="Arial" w:ascii="Arial" w:hAnsi="Arial"/>
                <w:b w:val="false"/>
                <w:bCs w:val="false"/>
                <w:kern w:val="0"/>
                <w:sz w:val="22"/>
                <w:szCs w:val="22"/>
                <w:lang w:val="it-IT" w:eastAsia="en-US" w:bidi="ar-SA"/>
              </w:rPr>
              <w:t>Competenza asse: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Collaborare nella gestione di progetti e attività dei servizi sociali, socio-sanitari e socio-educativi, rivolti a bambini e adolescenti, persone con disabilità, anziani, minori a rischio, soggetti con disagio psico-sociale e altri soggetti in situazione di svantaggio, anche attraverso lo sviluppo di reti territoriali formali e informali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eastAsia="Times New Roman"/>
                <w:color w:val="00000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lang w:eastAsia="it-IT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Arial" w:hAnsi="Arial" w:cs="Arial"/>
                <w:b w:val="false"/>
                <w:b w:val="false"/>
                <w:bCs w:val="false"/>
                <w:kern w:val="0"/>
                <w:sz w:val="22"/>
                <w:szCs w:val="22"/>
                <w:lang w:val="it-IT" w:bidi="ar-SA"/>
              </w:rPr>
            </w:pPr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val="it-IT" w:eastAsia="it-IT" w:bidi="ar-SA"/>
              </w:rPr>
              <w:t>- Realizzare in autonomia o in collaborazione con altre figure professionali, attività educative, di animazione sociale, ludiche e culturali adeguate ai diversi contesti e ai diversi bisogni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Raccogliere i dati sui servizi presenti sul territorio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Conoscere le varie tipologie di servizi presenti sul territorio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Saper analizzare dati statistici utili alla conoscenza del territorio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Costruire mappe dei servizi sociali, socio-sanitari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e socio-educativi disponibili nel territorio (anche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sotto forma di guida illustrativa dei principali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servizi e breve spiegazione degli stessi.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Gennaio/Febbraio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*Ore di compresenza con Metodologie operative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5. La psicologia dello sviluppo</w:t>
            </w:r>
          </w:p>
        </w:tc>
        <w:tc>
          <w:tcPr>
            <w:tcW w:w="2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/>
                    <w:bCs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Scienze umane e sociali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3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Facilitare la comunicazione tra persone e gruppi, anche di culture e contesti diversi, adottando modalità comunicative e relazionali adeguate ai diversi ambiti professionali e alle diverse tipologie di utenze;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Prendersi cura e collaborare al soddisfacimento dei bisogni di base di bambini, persone con disabilità, anziani nell’espletamento delle più comuni attività quotidiane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La psicologia dello sviluppo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Lo sviluppo fisico e motorio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Lo sviluppo cognitivo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Lo sviluppo affettivo e morale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  <w:lang w:eastAsia="it-IT"/>
              </w:rPr>
              <w:t>Lo sviluppo 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Verifica scritta e/o orale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Febbraio/Marzo/Aprile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6. Il gioco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/>
                    <w:bCs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Scienze umane e 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Metodologie operative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 xml:space="preserve">- 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Facilitare la comunicazione tra persone e gruppi, anche di culture e contesti diversi, adottando modalità comunicative e relazionali adeguate ai diversi ambiti professionali e alle diverse tipologie di utenze;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Prendersi cura e collaborare al soddisfacimento dei bisogni di base di bambini, persone con disabilità, anziani nell’espletamento delle più comuni attività quotidiane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sz w:val="22"/>
                <w:szCs w:val="22"/>
              </w:rPr>
              <w:t>Il gioco: un’attività importante per lo sviluppo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16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  <w:lang w:eastAsia="it-IT"/>
              </w:rPr>
              <w:t>La classificazione dei giochi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360" w:before="0" w:after="160"/>
              <w:ind w:left="0" w:right="0" w:hanging="0"/>
              <w:jc w:val="left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 w:val="false"/>
                <w:bCs w:val="false"/>
                <w:kern w:val="0"/>
                <w:sz w:val="22"/>
                <w:szCs w:val="22"/>
                <w:lang w:eastAsia="it-IT"/>
              </w:rPr>
              <w:t>Progettazione e realizzazione di un gioco adatto ai bambini dai 0- 3 anni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Prodotto  svolto in laboratorio Scheda tecnica progettuale del gioco realizzato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Aprile/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Maggio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competenza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Corpodeltesto"/>
        <w:numPr>
          <w:ilvl w:val="0"/>
          <w:numId w:val="2"/>
        </w:numPr>
        <w:bidi w:val="0"/>
        <w:spacing w:before="73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>
      <w:pPr>
        <w:pStyle w:val="Corpodeltesto"/>
        <w:numPr>
          <w:ilvl w:val="0"/>
          <w:numId w:val="2"/>
        </w:numPr>
        <w:bidi w:val="0"/>
        <w:spacing w:before="1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>
      <w:pPr>
        <w:pStyle w:val="Corpodeltesto"/>
        <w:bidi w:val="0"/>
        <w:spacing w:lineRule="exact" w:line="243"/>
        <w:ind w:left="360" w:hanging="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Normal"/>
        <w:bidi w:val="0"/>
        <w:spacing w:lineRule="auto" w:line="240" w:before="0" w:after="160"/>
        <w:ind w:firstLine="708"/>
        <w:jc w:val="left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color w:val="000000"/>
          <w:lang w:eastAsia="it-IT"/>
        </w:rPr>
        <w:t>Vimercate, ___________________                                                         </w:t>
        <w:tab/>
        <w:tab/>
        <w:tab/>
        <w:t xml:space="preserve"> Il docente  ________________________________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0" w:semiHidden="0" w:unhideWhenUsed="0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next w:val="Normal"/>
    <w:link w:val="16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paragraph" w:styleId="Titolo2">
    <w:name w:val="Heading 2"/>
    <w:basedOn w:val="Normal"/>
    <w:next w:val="Normal"/>
    <w:link w:val="12"/>
    <w:uiPriority w:val="0"/>
    <w:qFormat/>
    <w:pPr>
      <w:keepNext w:val="true"/>
      <w:numPr>
        <w:ilvl w:val="1"/>
        <w:numId w:val="1"/>
      </w:numPr>
      <w:suppressAutoHyphens w:val="true"/>
      <w:spacing w:lineRule="auto" w:line="240" w:before="0" w:after="0"/>
      <w:ind w:left="0" w:right="34" w:hanging="0"/>
      <w:jc w:val="center"/>
      <w:outlineLvl w:val="1"/>
    </w:pPr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3"/>
    <w:uiPriority w:val="0"/>
    <w:qFormat/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CorpotestoCarattere" w:customStyle="1">
    <w:name w:val="Corpo testo Carattere"/>
    <w:basedOn w:val="DefaultParagraphFont"/>
    <w:link w:val="4"/>
    <w:uiPriority w:val="0"/>
    <w:qFormat/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character" w:styleId="IntestazioneCarattere" w:customStyle="1">
    <w:name w:val="Intestazione Carattere"/>
    <w:basedOn w:val="DefaultParagraphFont"/>
    <w:link w:val="6"/>
    <w:uiPriority w:val="0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link w:val="5"/>
    <w:uiPriority w:val="99"/>
    <w:qFormat/>
    <w:rPr/>
  </w:style>
  <w:style w:type="character" w:styleId="Titolo1Carattere" w:customStyle="1">
    <w:name w:val="Titolo 1 Carattere"/>
    <w:basedOn w:val="DefaultParagraphFont"/>
    <w:link w:val="2"/>
    <w:uiPriority w:val="9"/>
    <w:qFormat/>
    <w:rPr>
      <w:rFonts w:ascii="Calibri Light" w:hAnsi="Calibri Light" w:eastAsia="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13"/>
    <w:uiPriority w:val="0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15"/>
    <w:uiPriority w:val="99"/>
    <w:unhideWhenUsed/>
    <w:qFormat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Intestazione">
    <w:name w:val="Header"/>
    <w:basedOn w:val="Normal"/>
    <w:link w:val="14"/>
    <w:uiPriority w:val="0"/>
    <w:pPr>
      <w:tabs>
        <w:tab w:val="clear" w:pos="708"/>
        <w:tab w:val="center" w:pos="4819" w:leader="none"/>
        <w:tab w:val="right" w:pos="9638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LOnormal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LOnormal3">
    <w:name w:val="LO-normal3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SimSun" w:cs="Times New Roman"/>
      <w:color w:val="auto"/>
      <w:kern w:val="0"/>
      <w:sz w:val="20"/>
      <w:szCs w:val="20"/>
      <w:lang w:val="it-IT" w:eastAsia="it-IT" w:bidi="ar-SA"/>
    </w:rPr>
  </w:style>
  <w:style w:type="table" w:default="1" w:styleId="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"/>
    <w:basedOn w:val="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Application>LibreOffice/7.0.0.3$Windows_X86_64 LibreOffice_project/8061b3e9204bef6b321a21033174034a5e2ea88e</Application>
  <Pages>6</Pages>
  <Words>1385</Words>
  <Characters>8707</Characters>
  <CharactersWithSpaces>10160</CharactersWithSpaces>
  <Paragraphs>208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2022-02-17T16:46:00Z</dcterms:created>
  <dc:creator>Tiziana Mazzagardi</dc:creator>
  <dc:description/>
  <dc:language>it-IT</dc:language>
  <cp:lastModifiedBy/>
  <dcterms:modified xsi:type="dcterms:W3CDTF">2022-11-29T17:39:10Z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